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76" w:rsidRPr="00E47676" w:rsidRDefault="00E47676" w:rsidP="00E47676">
      <w:pPr>
        <w:spacing w:after="0" w:line="240" w:lineRule="auto"/>
        <w:jc w:val="center"/>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"The Renaissance Lady: Politics and Culture"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(148) </w:t>
      </w:r>
      <w:proofErr w:type="gramStart"/>
      <w:r w:rsidRPr="00E47676">
        <w:rPr>
          <w:rFonts w:ascii="Times New Roman" w:eastAsia="Times New Roman" w:hAnsi="Times New Roman" w:cs="Times New Roman"/>
          <w:sz w:val="24"/>
          <w:szCs w:val="24"/>
        </w:rPr>
        <w:t>The</w:t>
      </w:r>
      <w:proofErr w:type="gramEnd"/>
      <w:r w:rsidRPr="00E47676">
        <w:rPr>
          <w:rFonts w:ascii="Times New Roman" w:eastAsia="Times New Roman" w:hAnsi="Times New Roman" w:cs="Times New Roman"/>
          <w:sz w:val="24"/>
          <w:szCs w:val="24"/>
        </w:rPr>
        <w:t xml:space="preserve"> kind of economic and political power that supported the cultural activity of feudal noblewomen in the eleventh and twelfth centuries had no counterpart in Renaissance Italy. By the fourteenth century, the political units of Italy were mostly sovereign </w:t>
      </w:r>
      <w:proofErr w:type="gramStart"/>
      <w:r w:rsidRPr="00E47676">
        <w:rPr>
          <w:rFonts w:ascii="Times New Roman" w:eastAsia="Times New Roman" w:hAnsi="Times New Roman" w:cs="Times New Roman"/>
          <w:sz w:val="24"/>
          <w:szCs w:val="24"/>
        </w:rPr>
        <w:t>states, that,</w:t>
      </w:r>
      <w:proofErr w:type="gramEnd"/>
      <w:r w:rsidRPr="00E47676">
        <w:rPr>
          <w:rFonts w:ascii="Times New Roman" w:eastAsia="Times New Roman" w:hAnsi="Times New Roman" w:cs="Times New Roman"/>
          <w:sz w:val="24"/>
          <w:szCs w:val="24"/>
        </w:rPr>
        <w:t xml:space="preserve"> regardless of legal claims, recognized no overlords and supported no feudatories. . . . Hence, where the urban bourgeoisie did not overthrow the claims of nobility, a despot did, usually in the name of nobility but always for himself. . . . Hence, the Renaissance aristocrat, who enjoyed neither the independent political powers of feudal jurisdiction nor legally guaranteed status in the ruling estate, either served a despot or became one.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In this sociopolitical context, the exercise of political power by women was far </w:t>
      </w:r>
      <w:proofErr w:type="gramStart"/>
      <w:r w:rsidRPr="00E47676">
        <w:rPr>
          <w:rFonts w:ascii="Times New Roman" w:eastAsia="Times New Roman" w:hAnsi="Times New Roman" w:cs="Times New Roman"/>
          <w:sz w:val="24"/>
          <w:szCs w:val="24"/>
        </w:rPr>
        <w:t>more rare</w:t>
      </w:r>
      <w:proofErr w:type="gramEnd"/>
      <w:r w:rsidRPr="00E47676">
        <w:rPr>
          <w:rFonts w:ascii="Times New Roman" w:eastAsia="Times New Roman" w:hAnsi="Times New Roman" w:cs="Times New Roman"/>
          <w:sz w:val="24"/>
          <w:szCs w:val="24"/>
        </w:rPr>
        <w:t xml:space="preserve"> than under feudalism or even under the traditional kind of monarchical state that developed out of feudalism. . . . </w:t>
      </w:r>
      <w:bookmarkStart w:id="0" w:name="_GoBack"/>
      <w:bookmarkEnd w:id="0"/>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(149)In his handbook for the nobility, </w:t>
      </w:r>
      <w:proofErr w:type="spellStart"/>
      <w:r w:rsidRPr="00E47676">
        <w:rPr>
          <w:rFonts w:ascii="Times New Roman" w:eastAsia="Times New Roman" w:hAnsi="Times New Roman" w:cs="Times New Roman"/>
          <w:sz w:val="24"/>
          <w:szCs w:val="24"/>
        </w:rPr>
        <w:t>Baldassare</w:t>
      </w:r>
      <w:proofErr w:type="spellEnd"/>
      <w:r w:rsidRPr="00E47676">
        <w:rPr>
          <w:rFonts w:ascii="Times New Roman" w:eastAsia="Times New Roman" w:hAnsi="Times New Roman" w:cs="Times New Roman"/>
          <w:sz w:val="24"/>
          <w:szCs w:val="24"/>
        </w:rPr>
        <w:t xml:space="preserve"> Castiglione's description of the lady of the court makes this difference in sex roles quite clear. On the one hand, the Renaissance lady appears as the equivalent of the courtier. She has the same (150) virtues of mind as he and her education is symmetrical with his. She learns everything-well, almost everything-he does: "knowledge of letters, of music, of painting, and . . . how to dance and how to be festive." Culture is an accomplishment for noblewoman and man alike, used to charm others as much as to develop the self. But for the woman, charm had become the primary occupation and aim. Whereas the courtier's chief task is defined as the profession of arms, "in a Lady who lives at court a certain pleasing affability is becoming above all else, whereby she will be able to entertain graciously every kind of man</w:t>
      </w:r>
      <w:proofErr w:type="gramStart"/>
      <w:r w:rsidRPr="00E47676">
        <w:rPr>
          <w:rFonts w:ascii="Times New Roman" w:eastAsia="Times New Roman" w:hAnsi="Times New Roman" w:cs="Times New Roman"/>
          <w:sz w:val="24"/>
          <w:szCs w:val="24"/>
        </w:rPr>
        <w:t>" .</w:t>
      </w:r>
      <w:proofErr w:type="gramEnd"/>
      <w:r w:rsidRPr="00E47676">
        <w:rPr>
          <w:rFonts w:ascii="Times New Roman" w:eastAsia="Times New Roman" w:hAnsi="Times New Roman" w:cs="Times New Roman"/>
          <w:sz w:val="24"/>
          <w:szCs w:val="24"/>
        </w:rPr>
        <w:t xml:space="preserve">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One notable consequence of the Renaissance lady's need to charm is that Castiglione called upon her to give up certain "unbecoming" physical activities such as riding and handling weapons. Granted, he concerned </w:t>
      </w:r>
      <w:proofErr w:type="spellStart"/>
      <w:r w:rsidRPr="00E47676">
        <w:rPr>
          <w:rFonts w:ascii="Times New Roman" w:eastAsia="Times New Roman" w:hAnsi="Times New Roman" w:cs="Times New Roman"/>
          <w:sz w:val="24"/>
          <w:szCs w:val="24"/>
        </w:rPr>
        <w:t>him self</w:t>
      </w:r>
      <w:proofErr w:type="spellEnd"/>
      <w:r w:rsidRPr="00E47676">
        <w:rPr>
          <w:rFonts w:ascii="Times New Roman" w:eastAsia="Times New Roman" w:hAnsi="Times New Roman" w:cs="Times New Roman"/>
          <w:sz w:val="24"/>
          <w:szCs w:val="24"/>
        </w:rPr>
        <w:t xml:space="preserve"> with the court lady, as he says, not a queen who may be called upon to rule. But his aestheticizing of the lady's role, his conception of her female ness as centered in charm, meant that activities such as riding and skill in weaponry would seem unbecoming to women of the ruling families, too. </w:t>
      </w:r>
      <w:proofErr w:type="spellStart"/>
      <w:r w:rsidRPr="00E47676">
        <w:rPr>
          <w:rFonts w:ascii="Times New Roman" w:eastAsia="Times New Roman" w:hAnsi="Times New Roman" w:cs="Times New Roman"/>
          <w:sz w:val="24"/>
          <w:szCs w:val="24"/>
        </w:rPr>
        <w:t>Elisabetta</w:t>
      </w:r>
      <w:proofErr w:type="spellEnd"/>
      <w:r w:rsidRPr="00E47676">
        <w:rPr>
          <w:rFonts w:ascii="Times New Roman" w:eastAsia="Times New Roman" w:hAnsi="Times New Roman" w:cs="Times New Roman"/>
          <w:sz w:val="24"/>
          <w:szCs w:val="24"/>
        </w:rPr>
        <w:t xml:space="preserve"> Gonzaga, the idealized duchess of Castiglione's Courtier, came close in real life to his normative portrayal of her type. Riding and skill in weaponry had, in fact, no significance for her. The heir to her Duchy of </w:t>
      </w:r>
      <w:proofErr w:type="spellStart"/>
      <w:r w:rsidRPr="00E47676">
        <w:rPr>
          <w:rFonts w:ascii="Times New Roman" w:eastAsia="Times New Roman" w:hAnsi="Times New Roman" w:cs="Times New Roman"/>
          <w:sz w:val="24"/>
          <w:szCs w:val="24"/>
        </w:rPr>
        <w:t>Urbino</w:t>
      </w:r>
      <w:proofErr w:type="spellEnd"/>
      <w:r w:rsidRPr="00E47676">
        <w:rPr>
          <w:rFonts w:ascii="Times New Roman" w:eastAsia="Times New Roman" w:hAnsi="Times New Roman" w:cs="Times New Roman"/>
          <w:sz w:val="24"/>
          <w:szCs w:val="24"/>
        </w:rPr>
        <w:t xml:space="preserve"> was decided upon during the lifetime of her husband, and it was this adoptive heir, not the widow of thirty-seven with no children to compete for her care and attention, who assumed power in 1508. Removed from any direct exercise of power, </w:t>
      </w:r>
      <w:proofErr w:type="spellStart"/>
      <w:r w:rsidRPr="00E47676">
        <w:rPr>
          <w:rFonts w:ascii="Times New Roman" w:eastAsia="Times New Roman" w:hAnsi="Times New Roman" w:cs="Times New Roman"/>
          <w:sz w:val="24"/>
          <w:szCs w:val="24"/>
        </w:rPr>
        <w:t>Elisabetta</w:t>
      </w:r>
      <w:proofErr w:type="spellEnd"/>
      <w:r w:rsidRPr="00E47676">
        <w:rPr>
          <w:rFonts w:ascii="Times New Roman" w:eastAsia="Times New Roman" w:hAnsi="Times New Roman" w:cs="Times New Roman"/>
          <w:sz w:val="24"/>
          <w:szCs w:val="24"/>
        </w:rPr>
        <w:t xml:space="preserve"> also disregarded the pursuits and pleasures associated with it. Her letters express none of the sense of freedom and daring </w:t>
      </w:r>
      <w:proofErr w:type="spellStart"/>
      <w:r w:rsidRPr="00E47676">
        <w:rPr>
          <w:rFonts w:ascii="Times New Roman" w:eastAsia="Times New Roman" w:hAnsi="Times New Roman" w:cs="Times New Roman"/>
          <w:sz w:val="24"/>
          <w:szCs w:val="24"/>
        </w:rPr>
        <w:t>Caterina</w:t>
      </w:r>
      <w:proofErr w:type="spellEnd"/>
      <w:r w:rsidRPr="00E47676">
        <w:rPr>
          <w:rFonts w:ascii="Times New Roman" w:eastAsia="Times New Roman" w:hAnsi="Times New Roman" w:cs="Times New Roman"/>
          <w:sz w:val="24"/>
          <w:szCs w:val="24"/>
        </w:rPr>
        <w:t xml:space="preserve"> Sforza and Beatrice </w:t>
      </w:r>
      <w:proofErr w:type="spellStart"/>
      <w:r w:rsidRPr="00E47676">
        <w:rPr>
          <w:rFonts w:ascii="Times New Roman" w:eastAsia="Times New Roman" w:hAnsi="Times New Roman" w:cs="Times New Roman"/>
          <w:sz w:val="24"/>
          <w:szCs w:val="24"/>
        </w:rPr>
        <w:t>d'Este</w:t>
      </w:r>
      <w:proofErr w:type="spellEnd"/>
      <w:r w:rsidRPr="00E47676">
        <w:rPr>
          <w:rFonts w:ascii="Times New Roman" w:eastAsia="Times New Roman" w:hAnsi="Times New Roman" w:cs="Times New Roman"/>
          <w:sz w:val="24"/>
          <w:szCs w:val="24"/>
        </w:rPr>
        <w:t xml:space="preserve"> experienced in riding and the hunt. Altogether, she lacks spirit. Her correspondence shows her to be as docile in adulthood as her early teachers trained her to be. She met adversity, marital and political, with fortitude but never opposed it. She placated father, brother, and husband, and even in Castiglione's depiction of her court, she complied with rather than shaped its conventions.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The differences between </w:t>
      </w:r>
      <w:proofErr w:type="spellStart"/>
      <w:r w:rsidRPr="00E47676">
        <w:rPr>
          <w:rFonts w:ascii="Times New Roman" w:eastAsia="Times New Roman" w:hAnsi="Times New Roman" w:cs="Times New Roman"/>
          <w:sz w:val="24"/>
          <w:szCs w:val="24"/>
        </w:rPr>
        <w:t>Elisabetta</w:t>
      </w:r>
      <w:proofErr w:type="spellEnd"/>
      <w:r w:rsidRPr="00E47676">
        <w:rPr>
          <w:rFonts w:ascii="Times New Roman" w:eastAsia="Times New Roman" w:hAnsi="Times New Roman" w:cs="Times New Roman"/>
          <w:sz w:val="24"/>
          <w:szCs w:val="24"/>
        </w:rPr>
        <w:t xml:space="preserve"> Gonzaga and </w:t>
      </w:r>
      <w:proofErr w:type="spellStart"/>
      <w:r w:rsidRPr="00E47676">
        <w:rPr>
          <w:rFonts w:ascii="Times New Roman" w:eastAsia="Times New Roman" w:hAnsi="Times New Roman" w:cs="Times New Roman"/>
          <w:sz w:val="24"/>
          <w:szCs w:val="24"/>
        </w:rPr>
        <w:t>Caterina</w:t>
      </w:r>
      <w:proofErr w:type="spellEnd"/>
      <w:r w:rsidRPr="00E47676">
        <w:rPr>
          <w:rFonts w:ascii="Times New Roman" w:eastAsia="Times New Roman" w:hAnsi="Times New Roman" w:cs="Times New Roman"/>
          <w:sz w:val="24"/>
          <w:szCs w:val="24"/>
        </w:rPr>
        <w:t xml:space="preserve"> Sforza are great, yet both personalities were responding to the Renaissance situation of emerging statehood and social mobility. </w:t>
      </w:r>
      <w:proofErr w:type="spellStart"/>
      <w:r w:rsidRPr="00E47676">
        <w:rPr>
          <w:rFonts w:ascii="Times New Roman" w:eastAsia="Times New Roman" w:hAnsi="Times New Roman" w:cs="Times New Roman"/>
          <w:sz w:val="24"/>
          <w:szCs w:val="24"/>
        </w:rPr>
        <w:lastRenderedPageBreak/>
        <w:t>Elisabetta</w:t>
      </w:r>
      <w:proofErr w:type="spellEnd"/>
      <w:r w:rsidRPr="00E47676">
        <w:rPr>
          <w:rFonts w:ascii="Times New Roman" w:eastAsia="Times New Roman" w:hAnsi="Times New Roman" w:cs="Times New Roman"/>
          <w:sz w:val="24"/>
          <w:szCs w:val="24"/>
        </w:rPr>
        <w:t xml:space="preserve">, neither personally illegitimate nor springing from a freebooting condottiere family, was schooled, as Castiglione would have it, away from the martial attitudes and skills requisite for despotic rule. She would not be a prince, she would marry one. Hence, her education, like that of most of the daughters of the ruling families, directed her toward the cultural and social functions of the court. The lady who married a Renaissance prince became a patron. She commissioned works of art and gave gifts for literary works dedicated to her; she drew to her artists and literati. But the court they came to ornament was her husband's, and the culture they represented magnified his princely being, (151) especially when his origins could not. Thus, the Renaissance lady may play an aesthetically significant role in Castiglione's idealized Court of </w:t>
      </w:r>
      <w:proofErr w:type="spellStart"/>
      <w:r w:rsidRPr="00E47676">
        <w:rPr>
          <w:rFonts w:ascii="Times New Roman" w:eastAsia="Times New Roman" w:hAnsi="Times New Roman" w:cs="Times New Roman"/>
          <w:sz w:val="24"/>
          <w:szCs w:val="24"/>
        </w:rPr>
        <w:t>Urbino</w:t>
      </w:r>
      <w:proofErr w:type="spellEnd"/>
      <w:r w:rsidRPr="00E47676">
        <w:rPr>
          <w:rFonts w:ascii="Times New Roman" w:eastAsia="Times New Roman" w:hAnsi="Times New Roman" w:cs="Times New Roman"/>
          <w:sz w:val="24"/>
          <w:szCs w:val="24"/>
        </w:rPr>
        <w:t xml:space="preserve"> of 1508, but even he clearly removed her from that equal, to say nothing of superior, position in social discourse that medieval courtly literature had granted her. To the fifteen or so male members of the court whose names he carefully listed, Castiglione admitted only four women to the evening conversations that were the second major occupation at court (the profession of arms, from which he completely excluded women, being the first). Of the four, he distinguished only two women as participants. The Duchess </w:t>
      </w:r>
      <w:proofErr w:type="spellStart"/>
      <w:r w:rsidRPr="00E47676">
        <w:rPr>
          <w:rFonts w:ascii="Times New Roman" w:eastAsia="Times New Roman" w:hAnsi="Times New Roman" w:cs="Times New Roman"/>
          <w:sz w:val="24"/>
          <w:szCs w:val="24"/>
        </w:rPr>
        <w:t>Elisabetta</w:t>
      </w:r>
      <w:proofErr w:type="spellEnd"/>
      <w:r w:rsidRPr="00E47676">
        <w:rPr>
          <w:rFonts w:ascii="Times New Roman" w:eastAsia="Times New Roman" w:hAnsi="Times New Roman" w:cs="Times New Roman"/>
          <w:sz w:val="24"/>
          <w:szCs w:val="24"/>
        </w:rPr>
        <w:t xml:space="preserve"> and her companion, Emilia </w:t>
      </w:r>
      <w:proofErr w:type="spellStart"/>
      <w:r w:rsidRPr="00E47676">
        <w:rPr>
          <w:rFonts w:ascii="Times New Roman" w:eastAsia="Times New Roman" w:hAnsi="Times New Roman" w:cs="Times New Roman"/>
          <w:sz w:val="24"/>
          <w:szCs w:val="24"/>
        </w:rPr>
        <w:t>Pia</w:t>
      </w:r>
      <w:proofErr w:type="spellEnd"/>
      <w:r w:rsidRPr="00E47676">
        <w:rPr>
          <w:rFonts w:ascii="Times New Roman" w:eastAsia="Times New Roman" w:hAnsi="Times New Roman" w:cs="Times New Roman"/>
          <w:sz w:val="24"/>
          <w:szCs w:val="24"/>
        </w:rPr>
        <w:t xml:space="preserve">, at least speak, whereas the other two only do a dance. Yet they speak in order to moderate and "direct" discussion by proposing questions and games. They do not themselves contribute to the discussions. . . .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The men, in short, do all the talking; and the ensuing dialogue on manners and love, as we might expect, is not only developed by men but directed toward their interests.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The contradiction between the professed parity of noblewomen and men in The Courtier and the merely decorative role Castiglione unwittingly assigned the lady proclaims an important educational and cultural change as well as a political one. Not only did a male ruler preside over the courts of Renaissance Italy, but the court no longer served as the exclusive school of the nobility, and the lady no longer served as arbiter of the cultural functions it did retain. Although restricted to a cultural and social role, she lost dominance in that role as secular education came to require special skills which were claimed as the prerogative of a class of professional teachers. The sons of the Renaissance nobility still pursued their military .</w:t>
      </w:r>
      <w:proofErr w:type="spellStart"/>
      <w:r w:rsidRPr="00E47676">
        <w:rPr>
          <w:rFonts w:ascii="Times New Roman" w:eastAsia="Times New Roman" w:hAnsi="Times New Roman" w:cs="Times New Roman"/>
          <w:sz w:val="24"/>
          <w:szCs w:val="24"/>
        </w:rPr>
        <w:t>uld</w:t>
      </w:r>
      <w:proofErr w:type="spellEnd"/>
      <w:r w:rsidRPr="00E47676">
        <w:rPr>
          <w:rFonts w:ascii="Times New Roman" w:eastAsia="Times New Roman" w:hAnsi="Times New Roman" w:cs="Times New Roman"/>
          <w:sz w:val="24"/>
          <w:szCs w:val="24"/>
        </w:rPr>
        <w:t xml:space="preserve"> diplomatic training in the </w:t>
      </w:r>
      <w:proofErr w:type="spellStart"/>
      <w:r w:rsidRPr="00E47676">
        <w:rPr>
          <w:rFonts w:ascii="Times New Roman" w:eastAsia="Times New Roman" w:hAnsi="Times New Roman" w:cs="Times New Roman"/>
          <w:sz w:val="24"/>
          <w:szCs w:val="24"/>
        </w:rPr>
        <w:t>senice</w:t>
      </w:r>
      <w:proofErr w:type="spellEnd"/>
      <w:r w:rsidRPr="00E47676">
        <w:rPr>
          <w:rFonts w:ascii="Times New Roman" w:eastAsia="Times New Roman" w:hAnsi="Times New Roman" w:cs="Times New Roman"/>
          <w:sz w:val="24"/>
          <w:szCs w:val="24"/>
        </w:rPr>
        <w:t xml:space="preserve"> of some great lord, but as youths, they transferred their nonmilitary training from the lady to the humanistic tutor or boarding school. In a sense, humanism represented an advance for women as well as for the culture at large. It brought Latin literacy and classical learning to daughters as well as sons of the nobility. But this very development, usually taken as an index of the equality of Renaissance (noble) women with men, spelled a further decline in the lady's influence over courtly society. It placed her as well as her brothers under male (152) cultural authority. The girl of the medieval aristocracy, although unschooled, was brought up at the court of some great lady. Now her brothers' tutors shaped her outlook, male educators who, as humanists, suppressed romance and chivalry to further classical culture, with all its patriarchal and misogynous bias.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r w:rsidRPr="00E47676">
        <w:rPr>
          <w:rFonts w:ascii="Times New Roman" w:eastAsia="Times New Roman" w:hAnsi="Times New Roman" w:cs="Times New Roman"/>
          <w:sz w:val="24"/>
          <w:szCs w:val="24"/>
        </w:rPr>
        <w:t xml:space="preserve">The humanistic education of the Renaissance noblewoman helps explain why she cannot compare with her medieval predecessors in shaping a culture responsive to her own interests. In accordance with the new cultural values, the patronage of the Este, Sforza, Gonzaga, and </w:t>
      </w:r>
      <w:proofErr w:type="spellStart"/>
      <w:r w:rsidRPr="00E47676">
        <w:rPr>
          <w:rFonts w:ascii="Times New Roman" w:eastAsia="Times New Roman" w:hAnsi="Times New Roman" w:cs="Times New Roman"/>
          <w:sz w:val="24"/>
          <w:szCs w:val="24"/>
        </w:rPr>
        <w:t>Montefeltro</w:t>
      </w:r>
      <w:proofErr w:type="spellEnd"/>
      <w:r w:rsidRPr="00E47676">
        <w:rPr>
          <w:rFonts w:ascii="Times New Roman" w:eastAsia="Times New Roman" w:hAnsi="Times New Roman" w:cs="Times New Roman"/>
          <w:sz w:val="24"/>
          <w:szCs w:val="24"/>
        </w:rPr>
        <w:t xml:space="preserve"> women extended far beyond the literature and art of love and manners, but the works they commissioned, bought, or had dedicated to them do not show any consistent </w:t>
      </w:r>
      <w:r w:rsidRPr="00E47676">
        <w:rPr>
          <w:rFonts w:ascii="Times New Roman" w:eastAsia="Times New Roman" w:hAnsi="Times New Roman" w:cs="Times New Roman"/>
          <w:sz w:val="24"/>
          <w:szCs w:val="24"/>
        </w:rPr>
        <w:lastRenderedPageBreak/>
        <w:t xml:space="preserve">correspondence to their concerns as women. They did not even give noticeable support to women's education, with the single </w:t>
      </w:r>
      <w:proofErr w:type="spellStart"/>
      <w:r w:rsidRPr="00E47676">
        <w:rPr>
          <w:rFonts w:ascii="Times New Roman" w:eastAsia="Times New Roman" w:hAnsi="Times New Roman" w:cs="Times New Roman"/>
          <w:sz w:val="24"/>
          <w:szCs w:val="24"/>
        </w:rPr>
        <w:t>im</w:t>
      </w:r>
      <w:proofErr w:type="spellEnd"/>
      <w:r w:rsidRPr="00E47676">
        <w:rPr>
          <w:rFonts w:ascii="Times New Roman" w:eastAsia="Times New Roman" w:hAnsi="Times New Roman" w:cs="Times New Roman"/>
          <w:sz w:val="24"/>
          <w:szCs w:val="24"/>
        </w:rPr>
        <w:t xml:space="preserve"> </w:t>
      </w:r>
      <w:proofErr w:type="spellStart"/>
      <w:r w:rsidRPr="00E47676">
        <w:rPr>
          <w:rFonts w:ascii="Times New Roman" w:eastAsia="Times New Roman" w:hAnsi="Times New Roman" w:cs="Times New Roman"/>
          <w:sz w:val="24"/>
          <w:szCs w:val="24"/>
        </w:rPr>
        <w:t>portant</w:t>
      </w:r>
      <w:proofErr w:type="spellEnd"/>
      <w:r w:rsidRPr="00E47676">
        <w:rPr>
          <w:rFonts w:ascii="Times New Roman" w:eastAsia="Times New Roman" w:hAnsi="Times New Roman" w:cs="Times New Roman"/>
          <w:sz w:val="24"/>
          <w:szCs w:val="24"/>
        </w:rPr>
        <w:t xml:space="preserve"> exception of Battista da </w:t>
      </w:r>
      <w:proofErr w:type="spellStart"/>
      <w:r w:rsidRPr="00E47676">
        <w:rPr>
          <w:rFonts w:ascii="Times New Roman" w:eastAsia="Times New Roman" w:hAnsi="Times New Roman" w:cs="Times New Roman"/>
          <w:sz w:val="24"/>
          <w:szCs w:val="24"/>
        </w:rPr>
        <w:t>Montefeltro</w:t>
      </w:r>
      <w:proofErr w:type="spellEnd"/>
      <w:r w:rsidRPr="00E47676">
        <w:rPr>
          <w:rFonts w:ascii="Times New Roman" w:eastAsia="Times New Roman" w:hAnsi="Times New Roman" w:cs="Times New Roman"/>
          <w:sz w:val="24"/>
          <w:szCs w:val="24"/>
        </w:rPr>
        <w:t xml:space="preserve">, to whom one of the few treatises advocating a humanistic education for women was dedicated. Adopting the universalistic outlook of their humanist teachers, the noble women of Renaissance Italy seem to have lost all consciousness of their particular interests as women, while male authors such as Castiglione, who articulated the mores of the Renaissance aristocracy, wrote their works for men. Cultural and political dependency thus combined in Italy to reverse the roles of women and men in developing the new noble code. Medieval courtesy, as set forth in the earliest etiquette books, romances, and rules of love, shaped the man primarily to please the lady. In the thirteenth and fourteenth centuries, rules for women, and strongly patriarchal ones at that, entered French and Italian etiquette books, but not until the Renaissance reformulation of courtly manners and love is it evident how the ways of the lady came to be determined by men in the context of the early modern state. The relation of the sexes here assumed its modern form, and nowhere is this made more visible than in the love relation. . . . </w:t>
      </w:r>
    </w:p>
    <w:p w:rsidR="00E47676" w:rsidRPr="00E47676" w:rsidRDefault="00E47676" w:rsidP="00E47676">
      <w:pPr>
        <w:spacing w:before="100" w:beforeAutospacing="1" w:after="100" w:afterAutospacing="1" w:line="240" w:lineRule="auto"/>
        <w:rPr>
          <w:rFonts w:ascii="Times New Roman" w:eastAsia="Times New Roman" w:hAnsi="Times New Roman" w:cs="Times New Roman"/>
          <w:sz w:val="24"/>
          <w:szCs w:val="24"/>
        </w:rPr>
      </w:pPr>
      <w:proofErr w:type="gramStart"/>
      <w:r w:rsidRPr="00E47676">
        <w:rPr>
          <w:rFonts w:ascii="Times New Roman" w:eastAsia="Times New Roman" w:hAnsi="Times New Roman" w:cs="Times New Roman"/>
          <w:sz w:val="24"/>
          <w:szCs w:val="24"/>
        </w:rPr>
        <w:t>from</w:t>
      </w:r>
      <w:proofErr w:type="gramEnd"/>
      <w:r w:rsidRPr="00E47676">
        <w:rPr>
          <w:rFonts w:ascii="Times New Roman" w:eastAsia="Times New Roman" w:hAnsi="Times New Roman" w:cs="Times New Roman"/>
          <w:sz w:val="24"/>
          <w:szCs w:val="24"/>
        </w:rPr>
        <w:t xml:space="preserve"> Joan Kelly-</w:t>
      </w:r>
      <w:proofErr w:type="spellStart"/>
      <w:r w:rsidRPr="00E47676">
        <w:rPr>
          <w:rFonts w:ascii="Times New Roman" w:eastAsia="Times New Roman" w:hAnsi="Times New Roman" w:cs="Times New Roman"/>
          <w:sz w:val="24"/>
          <w:szCs w:val="24"/>
        </w:rPr>
        <w:t>Gadol</w:t>
      </w:r>
      <w:proofErr w:type="spellEnd"/>
      <w:r w:rsidRPr="00E47676">
        <w:rPr>
          <w:rFonts w:ascii="Times New Roman" w:eastAsia="Times New Roman" w:hAnsi="Times New Roman" w:cs="Times New Roman"/>
          <w:sz w:val="24"/>
          <w:szCs w:val="24"/>
        </w:rPr>
        <w:t xml:space="preserve">, "Did Women Have a Renaissance?" in Renate </w:t>
      </w:r>
      <w:proofErr w:type="spellStart"/>
      <w:r w:rsidRPr="00E47676">
        <w:rPr>
          <w:rFonts w:ascii="Times New Roman" w:eastAsia="Times New Roman" w:hAnsi="Times New Roman" w:cs="Times New Roman"/>
          <w:sz w:val="24"/>
          <w:szCs w:val="24"/>
        </w:rPr>
        <w:t>Bridenthal</w:t>
      </w:r>
      <w:proofErr w:type="spellEnd"/>
      <w:r w:rsidRPr="00E47676">
        <w:rPr>
          <w:rFonts w:ascii="Times New Roman" w:eastAsia="Times New Roman" w:hAnsi="Times New Roman" w:cs="Times New Roman"/>
          <w:sz w:val="24"/>
          <w:szCs w:val="24"/>
        </w:rPr>
        <w:t xml:space="preserve">, Claudia </w:t>
      </w:r>
      <w:proofErr w:type="spellStart"/>
      <w:r w:rsidRPr="00E47676">
        <w:rPr>
          <w:rFonts w:ascii="Times New Roman" w:eastAsia="Times New Roman" w:hAnsi="Times New Roman" w:cs="Times New Roman"/>
          <w:sz w:val="24"/>
          <w:szCs w:val="24"/>
        </w:rPr>
        <w:t>Koonz</w:t>
      </w:r>
      <w:proofErr w:type="spellEnd"/>
      <w:r w:rsidRPr="00E47676">
        <w:rPr>
          <w:rFonts w:ascii="Times New Roman" w:eastAsia="Times New Roman" w:hAnsi="Times New Roman" w:cs="Times New Roman"/>
          <w:sz w:val="24"/>
          <w:szCs w:val="24"/>
        </w:rPr>
        <w:t xml:space="preserve">, eds., </w:t>
      </w:r>
      <w:r w:rsidRPr="00E47676">
        <w:rPr>
          <w:rFonts w:ascii="Times New Roman" w:eastAsia="Times New Roman" w:hAnsi="Times New Roman" w:cs="Times New Roman"/>
          <w:i/>
          <w:iCs/>
          <w:sz w:val="24"/>
          <w:szCs w:val="24"/>
        </w:rPr>
        <w:t>Becoming Visible. Women in European History</w:t>
      </w:r>
      <w:r w:rsidRPr="00E47676">
        <w:rPr>
          <w:rFonts w:ascii="Times New Roman" w:eastAsia="Times New Roman" w:hAnsi="Times New Roman" w:cs="Times New Roman"/>
          <w:sz w:val="24"/>
          <w:szCs w:val="24"/>
        </w:rPr>
        <w:t xml:space="preserve"> (Boston, 1977), 148-152 </w:t>
      </w:r>
    </w:p>
    <w:p w:rsidR="007B0B65" w:rsidRDefault="00E47676"/>
    <w:sectPr w:rsidR="007B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6"/>
    <w:rsid w:val="00E47676"/>
    <w:rsid w:val="00E61A1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6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2013-03-21T20:39:00Z</dcterms:created>
  <dcterms:modified xsi:type="dcterms:W3CDTF">2013-03-21T20:40:00Z</dcterms:modified>
</cp:coreProperties>
</file>